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90"/>
        <w:gridCol w:w="3690"/>
        <w:gridCol w:w="3870"/>
      </w:tblGrid>
      <w:tr w:rsidR="00A8379A" w:rsidTr="00A8379A">
        <w:tc>
          <w:tcPr>
            <w:tcW w:w="3690" w:type="dxa"/>
          </w:tcPr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Overall Health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There are huge things you can do that can help. 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Pain control is critically important. This ranges from Tylenol to medical marijuana. </w:t>
            </w:r>
          </w:p>
          <w:p w:rsidR="00154803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Focus on mental health, either through therapy or medication, as depression is very common. </w:t>
            </w:r>
          </w:p>
          <w:p w:rsidR="00154803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Tobacco cessation through nicotine patches or talking to a healthcare provider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</w:t>
            </w: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anagement of diabetes, cholesterol or electrolyte imbalance. 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Management of heart problems, which can cause edema (a condition of skin swelling). </w:t>
            </w:r>
          </w:p>
          <w:p w:rsidR="00154803" w:rsidRPr="00DE0C04" w:rsidRDefault="00154803" w:rsidP="001548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It is essential that your wound care provider works hand in hand with your medical primary team.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. Physical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Therapy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876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Physical therapy is essential to increase muscle strength, help patient ambulate (walk), and prevent contractures, which is when your joints fold on themselves.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many patients it will be necessary to send a physical therapist to their home; in other cases, the patient can go to a center.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11.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Occupational Therap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y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876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There are special devices that can help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patient</w:t>
            </w:r>
            <w:r w:rsidRPr="0018763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go the bathroom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and even sometimes doing routine activities (like putting on socks or dressing oneself). The occupational therapist will work closely with your physical therapist to coordinate your care. </w:t>
            </w:r>
          </w:p>
          <w:p w:rsidR="009A5001" w:rsidRDefault="009A5001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9A5001" w:rsidRPr="009A5001" w:rsidRDefault="009A5001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A500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12. Speech</w:t>
            </w:r>
          </w:p>
          <w:p w:rsidR="009A5001" w:rsidRPr="00917D1D" w:rsidRDefault="009A5001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Ask about a speech pathologist who can come to your home to help you speak or communicate. This is a common need for patients after a stroke or having a tracheostomy. </w:t>
            </w:r>
          </w:p>
          <w:p w:rsidR="00154803" w:rsidRDefault="00154803" w:rsidP="00154803">
            <w:pPr>
              <w:tabs>
                <w:tab w:val="left" w:pos="98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ab/>
            </w:r>
          </w:p>
          <w:p w:rsidR="00154803" w:rsidRPr="0018763A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8763A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12. Surgery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In some cases, you will need a procedure to clear the dead skin from the wound. At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RWJBarnabas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we are also experts in the field of regenerative medicine, where we use human cells or special proteins called growth factors to help you heal. We also work with a group of gifted plastic surgeons to help close your wound. </w:t>
            </w:r>
          </w:p>
          <w:p w:rsidR="00A8379A" w:rsidRDefault="00A8379A" w:rsidP="00A8379A"/>
        </w:tc>
        <w:tc>
          <w:tcPr>
            <w:tcW w:w="3690" w:type="dxa"/>
          </w:tcPr>
          <w:p w:rsidR="00A8379A" w:rsidRDefault="00A8379A" w:rsidP="00154803">
            <w:pPr>
              <w:jc w:val="right"/>
            </w:pPr>
          </w:p>
        </w:tc>
        <w:tc>
          <w:tcPr>
            <w:tcW w:w="3870" w:type="dxa"/>
          </w:tcPr>
          <w:p w:rsidR="00A8379A" w:rsidRPr="00917D1D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A8379A"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  <w:t xml:space="preserve">Prevention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A8379A"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  <w:t xml:space="preserve">and </w:t>
            </w: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</w:pPr>
            <w:r w:rsidRPr="00A8379A">
              <w:rPr>
                <w:rFonts w:ascii="Arial" w:hAnsi="Arial" w:cs="Arial"/>
                <w:b/>
                <w:bCs/>
                <w:color w:val="000000"/>
                <w:kern w:val="0"/>
                <w:sz w:val="48"/>
                <w:szCs w:val="48"/>
              </w:rPr>
              <w:t>Treatment of Bedsores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A8379A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A8379A"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Whether you are reading this in a hospital, a rehabilitation facility, nursing home, or at home, this is vital information to care for yourself or your loved one.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/>
        </w:tc>
      </w:tr>
    </w:tbl>
    <w:p w:rsidR="00A8379A" w:rsidRDefault="00A8379A"/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90"/>
        <w:gridCol w:w="3690"/>
        <w:gridCol w:w="3960"/>
      </w:tblGrid>
      <w:tr w:rsidR="00A8379A" w:rsidTr="00AE0830">
        <w:tc>
          <w:tcPr>
            <w:tcW w:w="3690" w:type="dxa"/>
          </w:tcPr>
          <w:p w:rsidR="00154803" w:rsidRDefault="00154803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54803" w:rsidRDefault="00154803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This pamphlet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is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for you and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/or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your loved one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because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you are either at high risk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skin breakdown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already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have a bedsore. Before you leave the hospital, (or if you are already at home) arrange with your wound care provider to send a nurse to you. We can also have a social worker available who can help you better understand your options for each of the following preventative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and treatment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measures.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If you have questions or would like to arrange for a telemedicine or in person consultation, call 973-926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F01CF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8230. You can also contact a clinician on call at 973-854-4335 for an emergency.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All of the following items should be discussed with the wound care physician or relevant healthcare provider.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720F29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</w:t>
            </w:r>
            <w:r w:rsidR="00A8379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urther specifics, as well as the reference material for this brochure, can be found on our website (</w:t>
            </w:r>
            <w:hyperlink r:id="rId5" w:history="1">
              <w:r w:rsidR="00A8379A" w:rsidRPr="007472A5">
                <w:rPr>
                  <w:rStyle w:val="Hyperlink"/>
                  <w:rFonts w:ascii="Arial" w:hAnsi="Arial" w:cs="Arial"/>
                  <w:kern w:val="0"/>
                  <w:sz w:val="20"/>
                  <w:szCs w:val="20"/>
                </w:rPr>
                <w:t>www.njwoundhealing.org</w:t>
              </w:r>
            </w:hyperlink>
            <w:r w:rsidR="00A8379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). 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Who is at risk? 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Any person who is bedbound and is not moving like they used to, either because of age, underlying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medical conditions, accident, or other injury. This brochure is designed for all those who are taking care of those who are disabled or elderly, as well as the patients themselves. </w:t>
            </w:r>
          </w:p>
          <w:p w:rsidR="00A8379A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How do I know what resources are available to help? </w:t>
            </w: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837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information provided here should be coordinated with the healthcare provider that is caring for your skin. This may be a nurse practitioner in the home, your primary care physician, or a wound center physician and their nurses.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It is best to discuss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the resources available to you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with a social worker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who will have your care providers instructions. </w:t>
            </w:r>
          </w:p>
          <w:p w:rsidR="00A8379A" w:rsidRDefault="00A8379A" w:rsidP="00A40F64"/>
          <w:p w:rsidR="00154803" w:rsidRPr="009C6D21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C6D21">
              <w:rPr>
                <w:rFonts w:ascii="Arial" w:hAnsi="Arial" w:cs="Arial"/>
                <w:b/>
                <w:bCs/>
                <w:color w:val="000000"/>
                <w:kern w:val="0"/>
              </w:rPr>
              <w:t>These are the Eleven Steps to Prevent and Care for Pressure Ulcers</w:t>
            </w:r>
            <w:r w:rsidRPr="009C6D21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690" w:type="dxa"/>
          </w:tcPr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B374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Frequent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turning and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repositioning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If you are in a wheelchair or bedbound, it is important to frequently reposition yourself. There are special wedges, cushions and sheets available to help you with this process. If your provider orders a special mattress or cushion, it is essential to utilize this. </w:t>
            </w:r>
          </w:p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242F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2. Caregiver support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: you may be eligible for a nurse, an aide, or a support person who can provide help. </w:t>
            </w:r>
          </w:p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Nutrition. </w:t>
            </w: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It is important to eat healthy foods and drink plenty of water to help your skin stay strong. </w:t>
            </w:r>
          </w:p>
          <w:p w:rsidR="00E71CA7" w:rsidRPr="00917D1D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9938F3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938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Vitamin C and D, zinc, iron, and multivitamins can be very helpful and we strongly advocate for them. </w:t>
            </w: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E71CA7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71CA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Nutritional supplements </w:t>
            </w:r>
            <w:r w:rsidR="009C6D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E71CA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 the form of protein shakes are tailor made for your specific needs. Let your provider know if you have kidney problems, diabetes, pre-diabetes, or liver problems. </w:t>
            </w: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DE0C04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patients who cannot take food orally, a feeding tube might be recommended. </w:t>
            </w:r>
          </w:p>
          <w:p w:rsidR="00E71CA7" w:rsidRDefault="00E71CA7" w:rsidP="00E71C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E71CA7" w:rsidRPr="00DE0C04" w:rsidRDefault="00E71CA7" w:rsidP="00E71C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E0C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Consultation with a nutritionist or a metabolic medicine physician is highly recommended. A speech therapist may be needed to determine if you can swallow safely. </w:t>
            </w: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4. Managing Your Pee</w:t>
            </w:r>
          </w:p>
          <w:p w:rsidR="00154803" w:rsidRPr="00B44604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Many times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pee happens around the skin, the buttocks, and genital area. The most important thing is to keep this area free of urine by using zinc oxide barrier cream 20% as frequently as needed (at least twice a day). In addition, special absorbent diapers can be ordered by your home care nurse.  </w:t>
            </w:r>
          </w:p>
          <w:p w:rsidR="00154803" w:rsidRPr="00917D1D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154803" w:rsidRPr="00B44604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For some patients, a catheter or a drip collector might be helpful; other alternatives include suprapubic catheter or bladder sling surgery. If incontinence is a severe problem for the patient, please discuss these options with your wound care provider. </w:t>
            </w:r>
          </w:p>
          <w:p w:rsidR="00A8379A" w:rsidRDefault="00A8379A" w:rsidP="00154803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</w:tcPr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5. Managing Your Poop</w:t>
            </w:r>
          </w:p>
          <w:p w:rsidR="00B44604" w:rsidRPr="00B44604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Options for fecal incontinence include: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a) 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Probiotics, particularly if you are on antibiotics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b) 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Sometimes what you eat can be altered to promote regular bowel movements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; c) </w:t>
            </w:r>
            <w:r w:rsidRPr="00B4460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In some cases a colostomy, which is a surgical procedure, is necessary. 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. Keep Skin Clean and Dry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17D1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Clean skin is happy skin! Make sure to keep your skin clean and dry.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We recommend bathing or showering any time there is stool or urine on your skin. At the very least, there are special wound cleansers to be used. 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B44604" w:rsidRPr="007358B9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Pr="007358B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. Sheets</w:t>
            </w:r>
          </w:p>
          <w:p w:rsidR="00B44604" w:rsidRPr="00917D1D" w:rsidRDefault="00B44604" w:rsidP="00B446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Although most sheets are fine, there are options that can relieve pressure and reduce moisture. 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Pressure-Relieving Sheets: Sheets made from special materials that help distribute pressure evenly across the surface.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Moisture-Wicking Sheets: Sheets made from materials that draw moisture away from the skin keeping it dry.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Low-Friction Sheets: Sheets with a smooth surface that reduce friction and shear forces on the skin.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Breathable Sheets: Materials that allow air circulation to prevent heat and moisture buildup. Silk-like fabric sheets are typically used as they do not feel stiff or have a rough loose weave.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563C2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Silk Satin Sheets can be used to reduce friction and improve skin quality. </w:t>
            </w:r>
          </w:p>
          <w:p w:rsidR="00B44604" w:rsidRPr="007358B9" w:rsidRDefault="00B44604" w:rsidP="00B4460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358B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Disposable Under pads can be laid under you while you are sleeping to absorb urine or other bodily fluids. </w:t>
            </w:r>
          </w:p>
          <w:p w:rsidR="00A8379A" w:rsidRDefault="00A8379A" w:rsidP="00A40F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154803" w:rsidRDefault="00154803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Pr="00917D1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Wound Treatments </w:t>
            </w:r>
          </w:p>
          <w:p w:rsidR="00154803" w:rsidRDefault="00154803" w:rsidP="001548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Santyl, or Collagenase Santyl Ointment (CSO), is a special medicine that doctors use to help heal wounds. </w:t>
            </w:r>
          </w:p>
          <w:p w:rsidR="00154803" w:rsidRPr="00154803" w:rsidRDefault="00154803" w:rsidP="0015480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Other common medications that are prescribed are </w:t>
            </w:r>
            <w:proofErr w:type="spellStart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Iodosorb</w:t>
            </w:r>
            <w:proofErr w:type="spellEnd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Silvadene, </w:t>
            </w:r>
            <w:proofErr w:type="spellStart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Medihoney</w:t>
            </w:r>
            <w:proofErr w:type="spellEnd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Aquacell</w:t>
            </w:r>
            <w:proofErr w:type="spellEnd"/>
            <w:r w:rsidRPr="0015480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AG. </w:t>
            </w:r>
          </w:p>
          <w:p w:rsidR="00A8379A" w:rsidRDefault="00A8379A" w:rsidP="00A40F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Pr="00917D1D" w:rsidRDefault="00A8379A" w:rsidP="00A40F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15480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40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:rsidR="00A8379A" w:rsidRDefault="00A8379A" w:rsidP="00A837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4655" w:rsidRDefault="007B4655"/>
    <w:sectPr w:rsidR="007B4655" w:rsidSect="009A5001">
      <w:pgSz w:w="12240" w:h="15840"/>
      <w:pgMar w:top="1134" w:right="1440" w:bottom="7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B9F"/>
    <w:multiLevelType w:val="hybridMultilevel"/>
    <w:tmpl w:val="0312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D637B"/>
    <w:multiLevelType w:val="hybridMultilevel"/>
    <w:tmpl w:val="51FA4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37C2E"/>
    <w:multiLevelType w:val="hybridMultilevel"/>
    <w:tmpl w:val="65B2B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22980"/>
    <w:multiLevelType w:val="hybridMultilevel"/>
    <w:tmpl w:val="A17C8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80A63"/>
    <w:multiLevelType w:val="hybridMultilevel"/>
    <w:tmpl w:val="3F143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650A0"/>
    <w:multiLevelType w:val="hybridMultilevel"/>
    <w:tmpl w:val="8F38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90CB4"/>
    <w:multiLevelType w:val="hybridMultilevel"/>
    <w:tmpl w:val="1DAE0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615275">
    <w:abstractNumId w:val="4"/>
  </w:num>
  <w:num w:numId="2" w16cid:durableId="2027826912">
    <w:abstractNumId w:val="0"/>
  </w:num>
  <w:num w:numId="3" w16cid:durableId="1309868799">
    <w:abstractNumId w:val="2"/>
  </w:num>
  <w:num w:numId="4" w16cid:durableId="2024893149">
    <w:abstractNumId w:val="6"/>
  </w:num>
  <w:num w:numId="5" w16cid:durableId="2010019186">
    <w:abstractNumId w:val="5"/>
  </w:num>
  <w:num w:numId="6" w16cid:durableId="1399596576">
    <w:abstractNumId w:val="3"/>
  </w:num>
  <w:num w:numId="7" w16cid:durableId="122860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9A"/>
    <w:rsid w:val="000815EC"/>
    <w:rsid w:val="00154803"/>
    <w:rsid w:val="00471C0B"/>
    <w:rsid w:val="005C3386"/>
    <w:rsid w:val="00720F29"/>
    <w:rsid w:val="00790F47"/>
    <w:rsid w:val="007B4655"/>
    <w:rsid w:val="00946F94"/>
    <w:rsid w:val="009A5001"/>
    <w:rsid w:val="009C6D21"/>
    <w:rsid w:val="009C7FE0"/>
    <w:rsid w:val="00A8379A"/>
    <w:rsid w:val="00AC41D3"/>
    <w:rsid w:val="00AE0830"/>
    <w:rsid w:val="00B44604"/>
    <w:rsid w:val="00CB235A"/>
    <w:rsid w:val="00CF180F"/>
    <w:rsid w:val="00E52755"/>
    <w:rsid w:val="00E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465F"/>
  <w15:chartTrackingRefBased/>
  <w15:docId w15:val="{A18E1E64-4ABC-2244-A566-FEA8495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7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jwoundheal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2024-12-04T15:17:00Z</dcterms:created>
  <dcterms:modified xsi:type="dcterms:W3CDTF">2024-12-04T15:17:00Z</dcterms:modified>
</cp:coreProperties>
</file>